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3"/>
    <w:p>
      <w:pPr>
        <w:pStyle w:val="Heading1"/>
      </w:pPr>
      <w:r>
        <w:t xml:space="preserve">Homiletics Analysis: Deuteronomy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3 continues Moses’ first address to Israel on the plains of Moab, recounting the conquest of Og king of Bashan and the settlement of Transjordanian territory among the tribes of Reuben, Gad, and the half-tribe of Manasseh. The chapter opens with Israel’s decisive defeat of Og—whose enormous stature and iron bed are noted as evidence of the magnitude of the victory—then describes the distribution of his territory and the commissioning of the Transjordanian tribes to cross over and aid their brothers in Canaan. The chapter closes with Moses’ poignant personal account: he pleads with the LORD to let him cross the Jordan and see the good land, but the LORD refuses, commanding Moses instead to commission Joshua and to charge him with courage, for it is Joshua who will lead Israel across. Moses is permitted only to see the land from the summit of Pisgah.</w:t>
      </w:r>
    </w:p>
    <w:p>
      <w:pPr>
        <w:pStyle w:val="BodyText"/>
      </w:pPr>
      <w:r>
        <w:t xml:space="preserve">The chapter thus holds two distinct movements in tension: the triumphant forward march of Israel’s covenant conquest, and the personal grief of Moses, who has led Israel through forty years of wilderness yet is barred from the inheritance he has served toward. The juxtaposition is not incidental—it is the chapter’s theological heart.</w:t>
      </w:r>
    </w:p>
    <w:p>
      <w:pPr>
        <w:pStyle w:val="BodyText"/>
      </w:pPr>
      <w:r>
        <w:rPr>
          <w:b/>
          <w:bCs/>
        </w:rPr>
        <w:t xml:space="preserve">This Text — Intent:</w:t>
      </w:r>
    </w:p>
    <w:p>
      <w:pPr>
        <w:pStyle w:val="BodyText"/>
      </w:pPr>
      <w:r>
        <w:t xml:space="preserve">God is seeking to accomplish two things simultaneously through this passage. First, He is building Israel’s confidence for the Canaan conquest by showing that Og—the most fearsome remaining obstacle—has already fallen by the same divine power that destroyed Sihon. The pattern is established: what God has done, He will do again; the conquest ahead is as certain as the conquests behind. Second, and more searingly, God is demonstrating through Moses’ experience that no one enters the inheritance on the basis of their own merit or their own leadership—not even Moses. Entry into the promised land is the LORD’s gift, given through His appointed instrument (Joshua), not earned by Israel’s greatest servant. The intent is simultaneously to fortify Israel’s courage and to humble every reader’s confidence in human achievement as the basis of covenant blessing.</w:t>
      </w:r>
    </w:p>
    <w:p>
      <w:r>
        <w:pict>
          <v:rect style="width:0;height:1.5pt" o:hralign="center" o:hrstd="t" o:hr="t"/>
        </w:pict>
      </w:r>
    </w:p>
    <w:p>
      <w:pPr>
        <w:pStyle w:val="FirstParagraph"/>
      </w:pPr>
      <w:r>
        <w:rPr>
          <w:b/>
          <w:bCs/>
        </w:rPr>
        <w:t xml:space="preserve">Subject Sentence:</w:t>
      </w:r>
      <w:r>
        <w:t xml:space="preserve"> </w:t>
      </w:r>
      <w:r>
        <w:t xml:space="preserve">The LORD’s past victories over mighty kings guarantee Israel’s coming inheritance—while Moses’ exclusion warns that no human leader, however faithful, earns it.</w:t>
      </w:r>
    </w:p>
    <w:p>
      <w:r>
        <w:pict>
          <v:rect style="width:0;height:1.5pt" o:hralign="center" o:hrstd="t" o:hr="t"/>
        </w:pict>
      </w:r>
    </w:p>
    <w:p>
      <w:pPr>
        <w:pStyle w:val="FirstParagraph"/>
      </w:pPr>
      <w:r>
        <w:rPr>
          <w:b/>
          <w:bCs/>
        </w:rPr>
        <w:t xml:space="preserve">Primary Claim:</w:t>
      </w:r>
      <w:r>
        <w:t xml:space="preserve"> </w:t>
      </w:r>
      <w:r>
        <w:t xml:space="preserve">God is assuring His people that the conquest ahead is already won by the same LORD who has already destroyed Bashan and Sihon, while simultaneously confronting every reader with the sobering reality that entrance into covenant blessing comes only through God’s appointed deliverer—not through the merit of even the greatest servant.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significance of Og’s iron bed (v. 11):</w:t>
      </w:r>
      <w:r>
        <w:t xml:space="preserve"> </w:t>
      </w:r>
      <w:r>
        <w:t xml:space="preserve">The parenthetical note about Og’s iron bed—approximately thirteen feet long by six feet wide—has generated interpretive discussion. Some read this as a reference to a sarcophagus or funerary monument (the Hebrew</w:t>
      </w:r>
      <w:r>
        <w:t xml:space="preserve"> </w:t>
      </w:r>
      <w:r>
        <w:rPr>
          <w:i/>
          <w:iCs/>
        </w:rPr>
        <w:t xml:space="preserve">eres</w:t>
      </w:r>
      <w:r>
        <w:t xml:space="preserve"> </w:t>
      </w:r>
      <w:r>
        <w:t xml:space="preserve">can mean</w:t>
      </w:r>
      <w:r>
        <w:t xml:space="preserve"> </w:t>
      </w:r>
      <w:r>
        <w:t xml:space="preserve">“couch”</w:t>
      </w:r>
      <w:r>
        <w:t xml:space="preserve"> </w:t>
      </w:r>
      <w:r>
        <w:t xml:space="preserve">or</w:t>
      </w:r>
      <w:r>
        <w:t xml:space="preserve"> </w:t>
      </w:r>
      <w:r>
        <w:t xml:space="preserve">“bier”</w:t>
      </w:r>
      <w:r>
        <w:t xml:space="preserve">), preserved in Rabbah as a trophy of the victory. Others take it straightforwardly as a bed, its size indicating either Og’s gigantic physical stature or his royal splendor. The Rephaim ancestry attributed to Og (v. 11) in pre-conquest tradition connects him to the giant clans that made Canaan seem unconquerable to the spies of Numbers 13. The Reformed reading does not require resolution of every detail here—the theological point is clear regardless: Og represents the most physically imposing human obstacle to the conquest, and he has fallen. The note about his bed functions rhetorically as evidence: this was a real, documented, historically verifiable victory over a real and formidable enemy.</w:t>
      </w:r>
    </w:p>
    <w:p>
      <w:pPr>
        <w:pStyle w:val="BodyText"/>
      </w:pPr>
      <w:r>
        <w:rPr>
          <w:b/>
          <w:bCs/>
        </w:rPr>
        <w:t xml:space="preserve">The Transjordanian settlement as compromise or faithfulness:</w:t>
      </w:r>
      <w:r>
        <w:t xml:space="preserve"> </w:t>
      </w:r>
      <w:r>
        <w:t xml:space="preserve">Some interpreters have read the settlement of Reuben, Gad, and half-Manasseh east of the Jordan as a concession to tribal self-interest—an act of faithlessness parallel to the Numbers 32 negotiations where Moses initially rebukes these tribes for seeking to remain outside Canaan. The Wesleyan/Arminian tradition may emphasize the human negotiation and condition-setting in these arrangements. The Reformed reading, however, observes that Moses frames this distribution in Deuteronomy 3 not as compromise but as covenantal settlement—Moses himself distributes the territory as part of the LORD’s provision, with the condition of solidarity (vv. 18–20) affirming rather than qualifying the arrangement. The tribes east of the Jordan are not defectors; they are brothers commissioned to serve until all Israel has received its rest. Their temporary military service is a type of the covenant solidarity that should mark all of God’s people.</w:t>
      </w:r>
    </w:p>
    <w:p>
      <w:pPr>
        <w:pStyle w:val="BodyText"/>
      </w:pPr>
      <w:r>
        <w:rPr>
          <w:b/>
          <w:bCs/>
        </w:rPr>
        <w:t xml:space="preserve">Moses’ exclusion — moral punishment or typological necessity:</w:t>
      </w:r>
      <w:r>
        <w:t xml:space="preserve"> </w:t>
      </w:r>
      <w:r>
        <w:t xml:space="preserve">This is the passage’s most significant interpretive question. Most traditions agree that Moses’ exclusion is connected to the incident at Meribah (Numbers 20, Deuteronomy 32:51)—striking the rock rather than speaking to it, failing to uphold the LORD’s holiness before Israel. The question is whether the exclusion is primarily punitive (Moses sinned and bears the consequence), typological (Moses as the law cannot bring Israel into the inheritance—only Joshua/Jesus can), or both. Lutheran interpretation emphasizes the Law/Gospel structure: Moses = Law, Joshua = Gospel/Christ; the Law can lead to the threshold but cannot bring the people in. The Reformed tradition is willing to hold both dimensions together without collapsing one into the other: Moses genuinely sinned and genuinely bears real consequences (the punitive reading is not to be evaded—Moses himself acknowledges the LORD’s anger in v. 26),</w:t>
      </w:r>
      <w:r>
        <w:t xml:space="preserve"> </w:t>
      </w:r>
      <w:r>
        <w:rPr>
          <w:i/>
          <w:iCs/>
        </w:rPr>
        <w:t xml:space="preserve">and</w:t>
      </w:r>
      <w:r>
        <w:t xml:space="preserve"> </w:t>
      </w:r>
      <w:r>
        <w:t xml:space="preserve">his exclusion carries redemptive-historical freight pointing to the insufficiency of the law-covenant alone to bring God’s people into final rest. The author of Hebrews (3:7–4:11) does not present Moses and Joshua typologically in exactly this passage, but the typological resonance with Christ as the true Joshua who leads God’s people into their eternal rest is canonically well-grounded. The Dispensational reading, which tends to read Moses’ exclusion as straightforwardly judicial with minimal typological extension, underweights the canonical freight. The purely typological reading that evacuates the genuine grief and genuine judgment from Moses’ experience reads the text too cleanly. The Reformed reading holds the tension: real punishment, real grief, real typological weight—all three simultaneously.</w:t>
      </w:r>
    </w:p>
    <w:p>
      <w:pPr>
        <w:pStyle w:val="BodyText"/>
      </w:pPr>
      <w:r>
        <w:rPr>
          <w:b/>
          <w:bCs/>
        </w:rPr>
        <w:t xml:space="preserve">Moses’ intercession (v. 23–25) — does God refuse prayer?:</w:t>
      </w:r>
      <w:r>
        <w:t xml:space="preserve"> </w:t>
      </w:r>
      <w:r>
        <w:t xml:space="preserve">Some readers find Moses’ prayer in vv. 23–25 theologically troubling: Moses asks, God refuses, God tells him to stop asking. This has been read as evidence of divine arbitrariness or hardness. The Reformed reading situates this within the LORD’s sovereign governance of redemptive history: God’s</w:t>
      </w:r>
      <w:r>
        <w:t xml:space="preserve"> </w:t>
      </w:r>
      <w:r>
        <w:t xml:space="preserve">“no”</w:t>
      </w:r>
      <w:r>
        <w:t xml:space="preserve"> </w:t>
      </w:r>
      <w:r>
        <w:t xml:space="preserve">to Moses is not the</w:t>
      </w:r>
      <w:r>
        <w:t xml:space="preserve"> </w:t>
      </w:r>
      <w:r>
        <w:t xml:space="preserve">“no”</w:t>
      </w:r>
      <w:r>
        <w:t xml:space="preserve"> </w:t>
      </w:r>
      <w:r>
        <w:t xml:space="preserve">of a capricious tyrant but the</w:t>
      </w:r>
      <w:r>
        <w:t xml:space="preserve"> </w:t>
      </w:r>
      <w:r>
        <w:t xml:space="preserve">“no”</w:t>
      </w:r>
      <w:r>
        <w:t xml:space="preserve"> </w:t>
      </w:r>
      <w:r>
        <w:t xml:space="preserve">of a sovereign who has a purpose that Moses’ continued leadership would obscure or prevent. The very next command—</w:t>
      </w:r>
      <w:r>
        <w:t xml:space="preserve">“commission Joshua”</w:t>
      </w:r>
      <w:r>
        <w:t xml:space="preserve">—reveals that God’s refusal is not punitive closure but purposive redirection. God says no to Moses’ presence in Canaan so that Joshua may be established as the covenant successor. This is the same logic by which Jesus tells his disciples it is better for them that he goes away (John 16:7)—God’s refusals are often the precondition for God’s greater provision.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20:1–13</w:t>
      </w:r>
      <w:r>
        <w:t xml:space="preserve"> </w:t>
      </w:r>
      <w:r>
        <w:t xml:space="preserve">— The Meribah incident that grounds Moses’ exclusion from the land; essential context for understanding why Moses is barred, and for recognizing that the exclusion is not arbitrary but consequences of genuine failure to uphold the LORD’s holiness.</w:t>
      </w:r>
    </w:p>
    <w:p>
      <w:pPr>
        <w:numPr>
          <w:ilvl w:val="0"/>
          <w:numId w:val="1001"/>
        </w:numPr>
      </w:pPr>
      <w:r>
        <w:rPr>
          <w:b/>
          <w:bCs/>
        </w:rPr>
        <w:t xml:space="preserve">Numbers 32:1–42</w:t>
      </w:r>
      <w:r>
        <w:t xml:space="preserve"> </w:t>
      </w:r>
      <w:r>
        <w:t xml:space="preserve">— The original Transjordanian negotiations, where Moses initially rebukes Gad and Reuben and then conditions the settlement on military solidarity; Deuteronomy 3 presents the completed resolution, showing the settlement as legitimate covenantal distribution.</w:t>
      </w:r>
    </w:p>
    <w:p>
      <w:pPr>
        <w:numPr>
          <w:ilvl w:val="0"/>
          <w:numId w:val="1001"/>
        </w:numPr>
      </w:pPr>
      <w:r>
        <w:rPr>
          <w:b/>
          <w:bCs/>
        </w:rPr>
        <w:t xml:space="preserve">Joshua 1:1–9</w:t>
      </w:r>
      <w:r>
        <w:t xml:space="preserve"> </w:t>
      </w:r>
      <w:r>
        <w:t xml:space="preserve">— The fulfillment of Moses’ commissioning of Joshua in Deuteronomy 3:28; the LORD repeats to Joshua almost verbatim the charge Moses gives him, confirming that the commissioning in Deuteronomy 3 is not merely human succession but divine transfer of leadership under the same covenant LORD.</w:t>
      </w:r>
    </w:p>
    <w:p>
      <w:pPr>
        <w:numPr>
          <w:ilvl w:val="0"/>
          <w:numId w:val="1001"/>
        </w:numPr>
      </w:pPr>
      <w:r>
        <w:rPr>
          <w:b/>
          <w:bCs/>
        </w:rPr>
        <w:t xml:space="preserve">Hebrews 3:1–4:11</w:t>
      </w:r>
      <w:r>
        <w:t xml:space="preserve"> </w:t>
      </w:r>
      <w:r>
        <w:t xml:space="preserve">— The canonical development of the Moses/Joshua typology: Moses as faithful servant in God’s house, Christ as Son over God’s house; Joshua’s rest as a type of the greater rest that remains for the people of God; the warning that unbelief excludes even those who have witnessed God’s works—directly extending the Deuteronomy 3 logic into the New Testament.</w:t>
      </w:r>
    </w:p>
    <w:p>
      <w:pPr>
        <w:numPr>
          <w:ilvl w:val="0"/>
          <w:numId w:val="1001"/>
        </w:numPr>
      </w:pPr>
      <w:r>
        <w:rPr>
          <w:b/>
          <w:bCs/>
        </w:rPr>
        <w:t xml:space="preserve">Romans 8:3</w:t>
      </w:r>
      <w:r>
        <w:t xml:space="preserve"> </w:t>
      </w:r>
      <w:r>
        <w:t xml:space="preserve">—</w:t>
      </w:r>
      <w:r>
        <w:t xml:space="preserve"> </w:t>
      </w:r>
      <w:r>
        <w:t xml:space="preserve">“What the law could not do, in that it was weakened by the flesh, God did by sending His own Son”</w:t>
      </w:r>
      <w:r>
        <w:t xml:space="preserve">; the canonical statement of the law’s insufficiency to accomplish what God’s appointed Deliverer accomplishes—the theological core of what Moses’ exclusion and Joshua’s succession point toward.</w:t>
      </w:r>
    </w:p>
    <w:p>
      <w:r>
        <w:pict>
          <v:rect style="width:0;height:1.5pt" o:hralign="center" o:hrstd="t" o:hr="t"/>
        </w:pict>
      </w:r>
    </w:p>
    <w:p>
      <w:pPr>
        <w:pStyle w:val="FirstParagraph"/>
      </w:pPr>
      <w:r>
        <w:rPr>
          <w:b/>
          <w:bCs/>
        </w:rPr>
        <w:t xml:space="preserve">Aim:</w:t>
      </w:r>
      <w:r>
        <w:t xml:space="preserve"> </w:t>
      </w:r>
      <w:r>
        <w:t xml:space="preserve">To fortify the reader’s confidence in God’s completed victories while stripping away any confidence in human achievement—including the greatest human servant’s merit—as the basis for inheriting God’s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Israel marches toward Bashan; Og comes out to battle at Edrei; the LORD commands Moses not to fear—Og is already delivered into Israel’s hand</w:t>
            </w:r>
          </w:p>
        </w:tc>
        <w:tc>
          <w:tcPr/>
          <w:p>
            <w:pPr>
              <w:pStyle w:val="Compact"/>
            </w:pPr>
            <w:r>
              <w:t xml:space="preserve">The LORD’s assurance precedes the battle, not follows it; victory is declared before it occurs</w:t>
            </w:r>
          </w:p>
        </w:tc>
      </w:tr>
      <w:tr>
        <w:tc>
          <w:tcPr/>
          <w:p>
            <w:pPr>
              <w:pStyle w:val="Compact"/>
            </w:pPr>
            <w:r>
              <w:t xml:space="preserve">4–7</w:t>
            </w:r>
          </w:p>
        </w:tc>
        <w:tc>
          <w:tcPr/>
          <w:p>
            <w:pPr>
              <w:pStyle w:val="Compact"/>
            </w:pPr>
            <w:r>
              <w:t xml:space="preserve">Complete conquest of sixty cities—all of Argob, all of Bashan; every city taken, all inhabitants devoted to destruction as with Sihon</w:t>
            </w:r>
          </w:p>
        </w:tc>
        <w:tc>
          <w:tcPr/>
          <w:p>
            <w:pPr>
              <w:pStyle w:val="Compact"/>
            </w:pPr>
            <w:r>
              <w:t xml:space="preserve">The scope (sixty cities) amplifies the magnitude; the parallel with Sihon (</w:t>
            </w:r>
            <w:r>
              <w:t xml:space="preserve">“as we did to Sihon”</w:t>
            </w:r>
            <w:r>
              <w:t xml:space="preserve">) establishes the pattern</w:t>
            </w:r>
          </w:p>
        </w:tc>
      </w:tr>
      <w:tr>
        <w:tc>
          <w:tcPr/>
          <w:p>
            <w:pPr>
              <w:pStyle w:val="Compact"/>
            </w:pPr>
            <w:r>
              <w:t xml:space="preserve">8–10</w:t>
            </w:r>
          </w:p>
        </w:tc>
        <w:tc>
          <w:tcPr/>
          <w:p>
            <w:pPr>
              <w:pStyle w:val="Compact"/>
            </w:pPr>
            <w:r>
              <w:t xml:space="preserve">Summary of the total territory taken from the two Amorite kings—from the Arnon to Hermon, all the cities of the plateau</w:t>
            </w:r>
          </w:p>
        </w:tc>
        <w:tc>
          <w:tcPr/>
          <w:p>
            <w:pPr>
              <w:pStyle w:val="Compact"/>
            </w:pPr>
            <w:r>
              <w:t xml:space="preserve">Geography reinforces the reality of the victory; specific places and boundaries make the history concrete</w:t>
            </w:r>
          </w:p>
        </w:tc>
      </w:tr>
      <w:tr>
        <w:tc>
          <w:tcPr/>
          <w:p>
            <w:pPr>
              <w:pStyle w:val="Compact"/>
            </w:pPr>
            <w:r>
              <w:t xml:space="preserve">11</w:t>
            </w:r>
          </w:p>
        </w:tc>
        <w:tc>
          <w:tcPr/>
          <w:p>
            <w:pPr>
              <w:pStyle w:val="Compact"/>
            </w:pPr>
            <w:r>
              <w:t xml:space="preserve">Parenthetical note on Og’s iron bed, preserved in Rabbah</w:t>
            </w:r>
          </w:p>
        </w:tc>
        <w:tc>
          <w:tcPr/>
          <w:p>
            <w:pPr>
              <w:pStyle w:val="Compact"/>
            </w:pPr>
            <w:r>
              <w:t xml:space="preserve">A historical footnote functioning rhetorically as proof of Og’s formidable stature and the magnitude of the victory</w:t>
            </w:r>
          </w:p>
        </w:tc>
      </w:tr>
      <w:tr>
        <w:tc>
          <w:tcPr/>
          <w:p>
            <w:pPr>
              <w:pStyle w:val="Compact"/>
            </w:pPr>
            <w:r>
              <w:t xml:space="preserve">12–13a</w:t>
            </w:r>
          </w:p>
        </w:tc>
        <w:tc>
          <w:tcPr/>
          <w:p>
            <w:pPr>
              <w:pStyle w:val="Compact"/>
            </w:pPr>
            <w:r>
              <w:t xml:space="preserve">Moses distributes the northern and southern portions of the conquered territory to Reuben, Gad, and half-Manasseh</w:t>
            </w:r>
          </w:p>
        </w:tc>
        <w:tc>
          <w:tcPr/>
          <w:p>
            <w:pPr>
              <w:pStyle w:val="Compact"/>
            </w:pPr>
            <w:r>
              <w:t xml:space="preserve">Moses acts as covenant mediator in the distribution—not the tribes claiming their preference but Moses allocating under divine authority</w:t>
            </w:r>
          </w:p>
        </w:tc>
      </w:tr>
      <w:tr>
        <w:tc>
          <w:tcPr/>
          <w:p>
            <w:pPr>
              <w:pStyle w:val="Compact"/>
            </w:pPr>
            <w:r>
              <w:t xml:space="preserve">13b–17</w:t>
            </w:r>
          </w:p>
        </w:tc>
        <w:tc>
          <w:tcPr/>
          <w:p>
            <w:pPr>
              <w:pStyle w:val="Compact"/>
            </w:pPr>
            <w:r>
              <w:t xml:space="preserve">Detailed description of Manasseh’s portion—Argob, all of Bashan, sixty cities; Gilead divided between Reuben/Gad and Manasseh; southern boundaries specified</w:t>
            </w:r>
          </w:p>
        </w:tc>
        <w:tc>
          <w:tcPr/>
          <w:p>
            <w:pPr>
              <w:pStyle w:val="Compact"/>
            </w:pPr>
            <w:r>
              <w:t xml:space="preserve">Precision of detail signals covenantal weight—this is not provisional but permanent inheritance</w:t>
            </w:r>
          </w:p>
        </w:tc>
      </w:tr>
      <w:tr>
        <w:tc>
          <w:tcPr/>
          <w:p>
            <w:pPr>
              <w:pStyle w:val="Compact"/>
            </w:pPr>
            <w:r>
              <w:t xml:space="preserve">18–20</w:t>
            </w:r>
          </w:p>
        </w:tc>
        <w:tc>
          <w:tcPr/>
          <w:p>
            <w:pPr>
              <w:pStyle w:val="Compact"/>
            </w:pPr>
            <w:r>
              <w:t xml:space="preserve">Moses charges the Transjordanian tribes: your wives and children may remain, but all fighting men must cross over and serve with their brothers until the LORD gives them rest</w:t>
            </w:r>
          </w:p>
        </w:tc>
        <w:tc>
          <w:tcPr/>
          <w:p>
            <w:pPr>
              <w:pStyle w:val="Compact"/>
            </w:pPr>
            <w:r>
              <w:t xml:space="preserve">Covenant solidarity as the condition of individual enjoyment of inheritance; no tribal isolation in the people of God</w:t>
            </w:r>
          </w:p>
        </w:tc>
      </w:tr>
      <w:tr>
        <w:tc>
          <w:tcPr/>
          <w:p>
            <w:pPr>
              <w:pStyle w:val="Compact"/>
            </w:pPr>
            <w:r>
              <w:t xml:space="preserve">21–22</w:t>
            </w:r>
          </w:p>
        </w:tc>
        <w:tc>
          <w:tcPr/>
          <w:p>
            <w:pPr>
              <w:pStyle w:val="Compact"/>
            </w:pPr>
            <w:r>
              <w:t xml:space="preserve">Moses charges Joshua: you have seen what the LORD your God has done to these two kings; so will He do to all kingdoms you are about to enter; do not fear, for the LORD your God fights for you</w:t>
            </w:r>
          </w:p>
        </w:tc>
        <w:tc>
          <w:tcPr/>
          <w:p>
            <w:pPr>
              <w:pStyle w:val="Compact"/>
            </w:pPr>
            <w:r>
              <w:t xml:space="preserve">The past victories are the ground of Joshua’s courage for future battles; the pattern established by Sihon and Og extends forward</w:t>
            </w:r>
          </w:p>
        </w:tc>
      </w:tr>
      <w:tr>
        <w:tc>
          <w:tcPr/>
          <w:p>
            <w:pPr>
              <w:pStyle w:val="Compact"/>
            </w:pPr>
            <w:r>
              <w:t xml:space="preserve">23–25</w:t>
            </w:r>
          </w:p>
        </w:tc>
        <w:tc>
          <w:tcPr/>
          <w:p>
            <w:pPr>
              <w:pStyle w:val="Compact"/>
            </w:pPr>
            <w:r>
              <w:t xml:space="preserve">Moses’ personal intercession:</w:t>
            </w:r>
            <w:r>
              <w:t xml:space="preserve"> </w:t>
            </w:r>
            <w:r>
              <w:t xml:space="preserve">“O Lord GOD, you have only begun to show your servant your greatness and your mighty hand… let me cross over and see the good land beyond the Jordan”</w:t>
            </w:r>
          </w:p>
        </w:tc>
        <w:tc>
          <w:tcPr/>
          <w:p>
            <w:pPr>
              <w:pStyle w:val="Compact"/>
            </w:pPr>
            <w:r>
              <w:t xml:space="preserve">The prayer reveals Moses’ longing; the language (</w:t>
            </w:r>
            <w:r>
              <w:t xml:space="preserve">“you have only begun”</w:t>
            </w:r>
            <w:r>
              <w:t xml:space="preserve">) suggests Moses sees himself as uniquely positioned to witness what God will do next</w:t>
            </w:r>
          </w:p>
        </w:tc>
      </w:tr>
      <w:tr>
        <w:tc>
          <w:tcPr/>
          <w:p>
            <w:pPr>
              <w:pStyle w:val="Compact"/>
            </w:pPr>
            <w:r>
              <w:t xml:space="preserve">26</w:t>
            </w:r>
          </w:p>
        </w:tc>
        <w:tc>
          <w:tcPr/>
          <w:p>
            <w:pPr>
              <w:pStyle w:val="Compact"/>
            </w:pPr>
            <w:r>
              <w:t xml:space="preserve">The LORD refuses, tells Moses not to speak of this again;</w:t>
            </w:r>
            <w:r>
              <w:t xml:space="preserve"> </w:t>
            </w:r>
            <w:r>
              <w:t xml:space="preserve">“the LORD was angry with me on your account”</w:t>
            </w:r>
          </w:p>
        </w:tc>
        <w:tc>
          <w:tcPr/>
          <w:p>
            <w:pPr>
              <w:pStyle w:val="Compact"/>
            </w:pPr>
            <w:r>
              <w:t xml:space="preserve">The phrase</w:t>
            </w:r>
            <w:r>
              <w:t xml:space="preserve"> </w:t>
            </w:r>
            <w:r>
              <w:t xml:space="preserve">“on your account”</w:t>
            </w:r>
            <w:r>
              <w:t xml:space="preserve"> </w:t>
            </w:r>
            <w:r>
              <w:t xml:space="preserve">(Deut. 1:37; 4:21) is interpretively significant—Moses connects his exclusion to Israel’s rebellion, not only to Meribah</w:t>
            </w:r>
          </w:p>
        </w:tc>
      </w:tr>
      <w:tr>
        <w:tc>
          <w:tcPr/>
          <w:p>
            <w:pPr>
              <w:pStyle w:val="Compact"/>
            </w:pPr>
            <w:r>
              <w:t xml:space="preserve">27</w:t>
            </w:r>
          </w:p>
        </w:tc>
        <w:tc>
          <w:tcPr/>
          <w:p>
            <w:pPr>
              <w:pStyle w:val="Compact"/>
            </w:pPr>
            <w:r>
              <w:t xml:space="preserve">The LORD redirects: go up to Pisgah, look to the west, north, south, and east—see with your eyes, for you shall not cross this Jordan</w:t>
            </w:r>
          </w:p>
        </w:tc>
        <w:tc>
          <w:tcPr/>
          <w:p>
            <w:pPr>
              <w:pStyle w:val="Compact"/>
            </w:pPr>
            <w:r>
              <w:t xml:space="preserve">Seeing without entering; the LORD grants what He can give while withholding what He has determined to withhold</w:t>
            </w:r>
          </w:p>
        </w:tc>
      </w:tr>
      <w:tr>
        <w:tc>
          <w:tcPr/>
          <w:p>
            <w:pPr>
              <w:pStyle w:val="Compact"/>
            </w:pPr>
            <w:r>
              <w:t xml:space="preserve">28</w:t>
            </w:r>
          </w:p>
        </w:tc>
        <w:tc>
          <w:tcPr/>
          <w:p>
            <w:pPr>
              <w:pStyle w:val="Compact"/>
            </w:pPr>
            <w:r>
              <w:t xml:space="preserve">The LORD commands Moses: commission Joshua, encourage and strengthen him, for he shall cross over at the head of this people and cause them to inherit the land</w:t>
            </w:r>
          </w:p>
        </w:tc>
        <w:tc>
          <w:tcPr/>
          <w:p>
            <w:pPr>
              <w:pStyle w:val="Compact"/>
            </w:pPr>
            <w:r>
              <w:t xml:space="preserve">Divine purposiveness behind the refusal—Moses is not abandoned but redirected to his final task</w:t>
            </w:r>
          </w:p>
        </w:tc>
      </w:tr>
      <w:tr>
        <w:tc>
          <w:tcPr/>
          <w:p>
            <w:pPr>
              <w:pStyle w:val="Compact"/>
            </w:pPr>
            <w:r>
              <w:t xml:space="preserve">29</w:t>
            </w:r>
          </w:p>
        </w:tc>
        <w:tc>
          <w:tcPr/>
          <w:p>
            <w:pPr>
              <w:pStyle w:val="Compact"/>
            </w:pPr>
            <w:r>
              <w:t xml:space="preserve">Israel remains encamped in the valley opposite Beth-peor</w:t>
            </w:r>
          </w:p>
        </w:tc>
        <w:tc>
          <w:tcPr/>
          <w:p>
            <w:pPr>
              <w:pStyle w:val="Compact"/>
            </w:pPr>
            <w:r>
              <w:t xml:space="preserve">Closing geographical marker, grounding the address in a specific historical moment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Defeat of Og: The Pattern of Divine Victory Established</w:t>
            </w:r>
          </w:p>
        </w:tc>
      </w:tr>
      <w:tr>
        <w:tc>
          <w:tcPr/>
          <w:p>
            <w:pPr>
              <w:pStyle w:val="Compact"/>
            </w:pPr>
            <w:r>
              <w:t xml:space="preserve">2</w:t>
            </w:r>
          </w:p>
        </w:tc>
        <w:tc>
          <w:tcPr/>
          <w:p>
            <w:pPr>
              <w:pStyle w:val="Compact"/>
            </w:pPr>
            <w:r>
              <w:t xml:space="preserve">12–17</w:t>
            </w:r>
          </w:p>
        </w:tc>
        <w:tc>
          <w:tcPr/>
          <w:p>
            <w:pPr>
              <w:pStyle w:val="Compact"/>
            </w:pPr>
            <w:r>
              <w:t xml:space="preserve">The Distribution of the Land: Covenantal Inheritance Allocated</w:t>
            </w:r>
          </w:p>
        </w:tc>
      </w:tr>
      <w:tr>
        <w:tc>
          <w:tcPr/>
          <w:p>
            <w:pPr>
              <w:pStyle w:val="Compact"/>
            </w:pPr>
            <w:r>
              <w:t xml:space="preserve">3</w:t>
            </w:r>
          </w:p>
        </w:tc>
        <w:tc>
          <w:tcPr/>
          <w:p>
            <w:pPr>
              <w:pStyle w:val="Compact"/>
            </w:pPr>
            <w:r>
              <w:t xml:space="preserve">18–22</w:t>
            </w:r>
          </w:p>
        </w:tc>
        <w:tc>
          <w:tcPr/>
          <w:p>
            <w:pPr>
              <w:pStyle w:val="Compact"/>
            </w:pPr>
            <w:r>
              <w:t xml:space="preserve">The Commission of the Transjordanian Tribes and Joshua: Covenant Solidarity and Succession</w:t>
            </w:r>
          </w:p>
        </w:tc>
      </w:tr>
      <w:tr>
        <w:tc>
          <w:tcPr/>
          <w:p>
            <w:pPr>
              <w:pStyle w:val="Compact"/>
            </w:pPr>
            <w:r>
              <w:t xml:space="preserve">4</w:t>
            </w:r>
          </w:p>
        </w:tc>
        <w:tc>
          <w:tcPr/>
          <w:p>
            <w:pPr>
              <w:pStyle w:val="Compact"/>
            </w:pPr>
            <w:r>
              <w:t xml:space="preserve">23–29</w:t>
            </w:r>
          </w:p>
        </w:tc>
        <w:tc>
          <w:tcPr/>
          <w:p>
            <w:pPr>
              <w:pStyle w:val="Compact"/>
            </w:pPr>
            <w:r>
              <w:t xml:space="preserve">The Exclusion of Moses: The LORD’s Sovereign Refusal and Purposive Redirection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past victories over mighty kings guarantee Israel’s coming inheritance—while Moses’ exclusion warns that no human leader, however faithful, earns it.</w:t>
      </w:r>
    </w:p>
    <w:p>
      <w:pPr>
        <w:pStyle w:val="BodyText"/>
      </w:pPr>
      <w:r>
        <w:rPr>
          <w:b/>
          <w:bCs/>
        </w:rPr>
        <w:t xml:space="preserve">Primary Claim:</w:t>
      </w:r>
      <w:r>
        <w:t xml:space="preserve"> </w:t>
      </w:r>
      <w:r>
        <w:t xml:space="preserve">God is assuring His people that the conquest ahead is already won by the same LORD who has already destroyed Bashan and Sihon, while simultaneously confronting every reader with the sobering reality that entrance into covenant blessing comes only through God’s appointed deliverer—not through the merit of even the greatest servant.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Rehearse what God has already done as the ground for facing what lies ahead.</w:t>
      </w:r>
      <w:r>
        <w:t xml:space="preserve"> </w:t>
      </w:r>
      <w:r>
        <w:t xml:space="preserve">Moses does not tell Joshua to summon his courage from his own abilities or training—he points Joshua to the track record of the LORD:</w:t>
      </w:r>
      <w:r>
        <w:t xml:space="preserve"> </w:t>
      </w:r>
      <w:r>
        <w:t xml:space="preserve">“Your eyes have seen all that the LORD your God has done to these two kings; so will the LORD do to all the kingdoms into which you are crossing”</w:t>
      </w:r>
      <w:r>
        <w:t xml:space="preserve"> </w:t>
      </w:r>
      <w:r>
        <w:t xml:space="preserve">(v. 21). The pattern of past victories is not nostalgia—it is evidence. Every believer facing an overwhelming obstacle is standing in front of a</w:t>
      </w:r>
      <w:r>
        <w:t xml:space="preserve"> </w:t>
      </w:r>
      <w:r>
        <w:t xml:space="preserve">“Og”</w:t>
      </w:r>
      <w:r>
        <w:t xml:space="preserve">—an enemy that appears too large, a circumstance that appears too entrenched. The discipline of rehearsing what God has already done—specifically, concretely, in your own history—is not sentimentalism; it is the structure of biblical courage. What Og has God already destroyed in your life? Let that be the ground on which you face the next battle.</w:t>
      </w:r>
    </w:p>
    <w:p>
      <w:pPr>
        <w:pStyle w:val="BodyText"/>
      </w:pPr>
      <w:r>
        <w:rPr>
          <w:b/>
          <w:bCs/>
        </w:rPr>
        <w:t xml:space="preserve">2. Receive God’s</w:t>
      </w:r>
      <w:r>
        <w:rPr>
          <w:b/>
          <w:bCs/>
        </w:rPr>
        <w:t xml:space="preserve"> </w:t>
      </w:r>
      <w:r>
        <w:rPr>
          <w:b/>
          <w:bCs/>
        </w:rPr>
        <w:t xml:space="preserve">“no”</w:t>
      </w:r>
      <w:r>
        <w:rPr>
          <w:b/>
          <w:bCs/>
        </w:rPr>
        <w:t xml:space="preserve"> </w:t>
      </w:r>
      <w:r>
        <w:rPr>
          <w:b/>
          <w:bCs/>
        </w:rPr>
        <w:t xml:space="preserve">as purposive redirection, not abandonment.</w:t>
      </w:r>
      <w:r>
        <w:t xml:space="preserve"> </w:t>
      </w:r>
      <w:r>
        <w:t xml:space="preserve">Moses asks, God refuses, God tells Moses to stop asking—and then immediately says,</w:t>
      </w:r>
      <w:r>
        <w:t xml:space="preserve"> </w:t>
      </w:r>
      <w:r>
        <w:t xml:space="preserve">“Commission Joshua.”</w:t>
      </w:r>
      <w:r>
        <w:t xml:space="preserve"> </w:t>
      </w:r>
      <w:r>
        <w:t xml:space="preserve">The refusal has a purpose that is visible only when you look at what comes next. The reader of Deuteronomy 3 who has walked with Moses for forty chapters can feel the weight of this</w:t>
      </w:r>
      <w:r>
        <w:t xml:space="preserve"> </w:t>
      </w:r>
      <w:r>
        <w:t xml:space="preserve">“no”</w:t>
      </w:r>
      <w:r>
        <w:t xml:space="preserve">—and that weight is real. But the structure of the passage insists that God’s refusal to give Moses what he asks is the precondition for God giving Israel what they need: a successor, a new covenant leader, a Joshua. Where has God said no to your prayer for something you deeply wanted and believed you deserved? The question is not whether God’s no was painful—it was. The question is what He is commissioning in the next verse of your life that His no is making room for.</w:t>
      </w:r>
    </w:p>
    <w:p>
      <w:pPr>
        <w:pStyle w:val="BodyText"/>
      </w:pPr>
      <w:r>
        <w:rPr>
          <w:b/>
          <w:bCs/>
        </w:rPr>
        <w:t xml:space="preserve">3. Abandon every confidence in accumulated service as the basis for receiving God’s promises.</w:t>
      </w:r>
      <w:r>
        <w:t xml:space="preserve"> </w:t>
      </w:r>
      <w:r>
        <w:t xml:space="preserve">Moses has led Israel for forty years. He has interceded for them when God threatened to destroy them. He has borne their rebellion and their complaining and their faithlessness at enormous personal cost. And none of it earns him a single step past the Jordan. The entrance into the inheritance is not a reward for faithful service—it is a gift of God, given through His appointed deliverer. This passage is a precision strike against every form of spiritual merit-accumulation: years of church attendance, faithful ministry, sacrificial giving, sustained prayer—none of it constitutes a claim on God’s covenant blessing. The inheritance is entered on the same basis it was promised: grace alone, through God’s appointed Redeemer alone. Examine the places where you are functionally operating on a merit economy with God—where you believe your record of service creates an entitlement. Moses’ face at Pisgah is the answer to that theology.</w:t>
      </w:r>
    </w:p>
    <w:p>
      <w:pPr>
        <w:pStyle w:val="BodyText"/>
      </w:pPr>
      <w:r>
        <w:rPr>
          <w:b/>
          <w:bCs/>
        </w:rPr>
        <w:t xml:space="preserve">4. Embrace covenant solidarity as the non-negotiable condition of individual blessing.</w:t>
      </w:r>
      <w:r>
        <w:t xml:space="preserve"> </w:t>
      </w:r>
      <w:r>
        <w:t xml:space="preserve">The Transjordanian tribes have received their inheritance—their land is distributed, their families are settled, their cities are built. They could reasonably claim their obligation is complete. Moses will not permit it. Every armed man must cross over and fight for brothers he will never live with, in a land he will never inhabit, until all Israel has received its rest. Only then may each return to his own inheritance (vv. 18–20). The shape of the kingdom is: your individual inheritance is not fully enjoyed while your brothers are still fighting for theirs. This is the structure of the body of Christ—the gifted member who withdraws from the community to enjoy his own spiritual blessing in isolation has misunderstood both the nature of the gift and the nature of the body. Where are your brothers still fighting for their inheritance? What would it look like to cross over and serve until they have received their rest?</w:t>
      </w:r>
    </w:p>
    <w:p>
      <w:pPr>
        <w:pStyle w:val="BodyText"/>
      </w:pPr>
      <w:r>
        <w:rPr>
          <w:b/>
          <w:bCs/>
        </w:rPr>
        <w:t xml:space="preserve">5. Let the typological weight of Moses at Pisgah drive your worship toward the true Joshua.</w:t>
      </w:r>
      <w:r>
        <w:t xml:space="preserve"> </w:t>
      </w:r>
      <w:r>
        <w:t xml:space="preserve">Moses sees the land but cannot enter it. The law leads to the threshold of the promise and stops. It can show you the good land—it can describe it, measure its boundaries, point you toward it—but it cannot carry you in. The grief of Moses at Pisgah is the grief of every system of human achievement, every covenant of law, every effort to enter God’s rest on the basis of one’s own record. Joshua—whose name is the Hebrew form of Jesus—leads God’s people across. The greater Joshua, the one the original Joshua only prefigures, does not merely lead Israel across a physical river into a temporal inheritance. He leads His people through death and into the eternal rest that Canaan only shadowboxed. When you worship this Lord’s Day, let Pisgah stand behind you—the place where the law ran out—and let the crossing of the Jordan stand before you: the entrance into rest that only the Son of God could accomplish for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 teaches that the LORD is the consistent and decisive agent in covenant conquest—His commitment to Israel’s inheritance does not fluctuate with Israel’s strength, the size of the enemy, or the greatness of the human leader. The defeat of Og (following immediately on the defeat of Sihon in chapter 2) establishes a pattern: when the LORD promises to deliver an enemy, the battle outcome is already determined before the first sword is drawn. The chapter also teaches that God’s sovereignty extends to His own servants’ limitations—Moses’ exclusion is not an accident or a divine oversight but a purposive act within the redemptive plan, making room for Joshua’s succession and, typologically, for the insufficiency of law-mediation to be displayed. Finally, Deuteronomy 3 demonstrates that God’s refusals are not failures of covenant faithfulness—the LORD who says no to Moses’ prayer simultaneously provides the view from Pisgah and the commission of Joshua, ensuring that Moses’ service is honored even as his personal desire is denied.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3 is a significant passage for Reformed theology at precisely the point where law and grace, human instrumentality and divine sovereignty, intersect most visibly. The insufficiency of Moses to bring Israel into the inheritance is not presented as a failure of the covenant—it is presented as its proper function. The law-covenant, administered through its greatest mediator, can bring God’s people to the edge of the promise; only the mediator of the new covenant can lead them in. This is the Reformed reading of the Moses/Joshua typology that Hebrews develops: the law serves its purpose by leading to Christ, and Christ’s greatness is displayed precisely against the backdrop of the law’s limit. The distribution of Transjordanian territory also illustrates the covenant principle that election and inheritance are distributed by divine determination, not human preference—the tribes receive what Moses allocates under divine authority, not what they negotiate for themselves. And Moses’ intercession, followed by God’s purposive refusal, is a specimen of the Reformed understanding of prayer: God does not change His sovereign purposes in response to prayer, but prayer is nonetheless real, earnest, and pleasing to God—and God’s</w:t>
      </w:r>
      <w:r>
        <w:t xml:space="preserve"> </w:t>
      </w:r>
      <w:r>
        <w:t xml:space="preserve">“no”</w:t>
      </w:r>
      <w:r>
        <w:t xml:space="preserve"> </w:t>
      </w:r>
      <w:r>
        <w:t xml:space="preserve">is always within, never against, His covenant purpose.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same LORD who destroyed Og of Bashan—the mightiest remaining obstacle between Israel and her inheritance—will destroy every obstacle between His people and theirs. But let every reader feel the weight of Moses at Pisgah: the greatest servant in Israel’s history could not earn his way in. The inheritance was never the reward for faithful service. It is the gift of the God who says to His people,</w:t>
      </w:r>
      <w:r>
        <w:t xml:space="preserve"> </w:t>
      </w:r>
      <w:r>
        <w:t xml:space="preserve">“I have let you see it with your eyes”</w:t>
      </w:r>
      <w:r>
        <w:t xml:space="preserve">—and then sends His appointed Deliverer to carry you across.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Og account as merely historical background and rushing to Moses at Pisgah.</w:t>
      </w:r>
      <w:r>
        <w:t xml:space="preserve"> </w:t>
      </w:r>
      <w:r>
        <w:t xml:space="preserve">The defeat of Og is not merely setup for the</w:t>
      </w:r>
      <w:r>
        <w:t xml:space="preserve"> </w:t>
      </w:r>
      <w:r>
        <w:t xml:space="preserve">“real”</w:t>
      </w:r>
      <w:r>
        <w:t xml:space="preserve"> </w:t>
      </w:r>
      <w:r>
        <w:t xml:space="preserve">theological content of the chapter—it is itself theologically load-bearing. The pattern established by Sihon and Og (defeat of the most formidable enemies before the Jordan crossing) is the structural basis for Joshua’s charge in vv. 21–22. A sermon that skips to Moses’ prayer without establishing the conquest pattern will have no exegetical ground for the courage-application that the text requires. Spend time on the victory before moving to the grief.</w:t>
      </w:r>
    </w:p>
    <w:p>
      <w:pPr>
        <w:numPr>
          <w:ilvl w:val="0"/>
          <w:numId w:val="1002"/>
        </w:numPr>
      </w:pPr>
      <w:r>
        <w:rPr>
          <w:b/>
          <w:bCs/>
        </w:rPr>
        <w:t xml:space="preserve">Preaching Moses’ exclusion as primarily moralistic:</w:t>
      </w:r>
      <w:r>
        <w:rPr>
          <w:b/>
          <w:bCs/>
        </w:rPr>
        <w:t xml:space="preserve"> </w:t>
      </w:r>
      <w:r>
        <w:rPr>
          <w:b/>
          <w:bCs/>
        </w:rPr>
        <w:t xml:space="preserve">“don’t sin or you’ll miss out on God’s blessings.”</w:t>
      </w:r>
      <w:r>
        <w:t xml:space="preserve"> </w:t>
      </w:r>
      <w:r>
        <w:t xml:space="preserve">This is technically accurate at one level—Moses did sin and there were real consequences. But reducing the passage to</w:t>
      </w:r>
      <w:r>
        <w:t xml:space="preserve"> </w:t>
      </w:r>
      <w:r>
        <w:t xml:space="preserve">“be faithful or lose your inheritance”</w:t>
      </w:r>
      <w:r>
        <w:t xml:space="preserve"> </w:t>
      </w:r>
      <w:r>
        <w:t xml:space="preserve">is to preach below the text’s own theological freight. The passage is not primarily warning Israel to obey so they don’t end up like Moses. Moses’ exclusion carries typological weight that points to the insufficiency of the law-covenant itself, not merely the insufficiency of Moses’ personal obedience in one moment. A purely moralistic treatment misses the gospel freight of the passage.</w:t>
      </w:r>
    </w:p>
    <w:p>
      <w:pPr>
        <w:numPr>
          <w:ilvl w:val="0"/>
          <w:numId w:val="1002"/>
        </w:numPr>
      </w:pPr>
      <w:r>
        <w:rPr>
          <w:b/>
          <w:bCs/>
        </w:rPr>
        <w:t xml:space="preserve">Over-spiritualizing Moses’ grief to the point that the pain disappears.</w:t>
      </w:r>
      <w:r>
        <w:t xml:space="preserve"> </w:t>
      </w:r>
      <w:r>
        <w:t xml:space="preserve">Moses weeps in this passage. His prayer in vv. 23–25 is not a formal petition—it is anguish.</w:t>
      </w:r>
      <w:r>
        <w:t xml:space="preserve"> </w:t>
      </w:r>
      <w:r>
        <w:t xml:space="preserve">“I pleaded with the LORD at that time.”</w:t>
      </w:r>
      <w:r>
        <w:t xml:space="preserve"> </w:t>
      </w:r>
      <w:r>
        <w:t xml:space="preserve">The exposition that rushes past Moses’ grief to get to the typological lesson has not done justice to the text’s emotional texture or to Moses as a real man bearing a real loss. The typological reading and the genuine human grief are not in competition—let both stand.</w:t>
      </w:r>
    </w:p>
    <w:p>
      <w:pPr>
        <w:numPr>
          <w:ilvl w:val="0"/>
          <w:numId w:val="1002"/>
        </w:numPr>
      </w:pPr>
      <w:r>
        <w:rPr>
          <w:b/>
          <w:bCs/>
        </w:rPr>
        <w:t xml:space="preserve">Preaching the Transjordanian tribes’ commissioning as mere historical-geographical detail.</w:t>
      </w:r>
      <w:r>
        <w:t xml:space="preserve"> </w:t>
      </w:r>
      <w:r>
        <w:t xml:space="preserve">The requirement that all fighting men cross over before returning to their inheritance (vv. 18–20) is a covenant solidarity principle with direct applicational force for the body of Christ. This is not administrative logistics—it is theological: individual covenant blessing is never enjoyed in isolation from the community’s shared struggle. A sermon that passes over this section misses an application with significant contemporary purchase.</w:t>
      </w:r>
    </w:p>
    <w:p>
      <w:pPr>
        <w:numPr>
          <w:ilvl w:val="0"/>
          <w:numId w:val="1002"/>
        </w:numPr>
      </w:pPr>
      <w:r>
        <w:rPr>
          <w:b/>
          <w:bCs/>
        </w:rPr>
        <w:t xml:space="preserve">Failing to distinguish between the commission Moses gives Joshua (v. 28) and the courage God gives Joshua (Joshua 1:1–9).</w:t>
      </w:r>
      <w:r>
        <w:t xml:space="preserve"> </w:t>
      </w:r>
      <w:r>
        <w:t xml:space="preserve">Moses commissions Joshua in Deuteronomy 3:28; the LORD personally commissions Joshua in Joshua 1. These are not duplicates—they are sequential. Moses’ word carries real weight, but it is the LORD’s direct word to Joshua that seals the commission. The distinction matters homiletically: Joshua’s courage does not ultimately rest on Moses’ endorsement but on the LORD’s own word to him. Preaching that conflates the two mislocates the source of Joshua’s—and the believer’s—confidence.</w:t>
      </w:r>
    </w:p>
    <w:p>
      <w:pPr>
        <w:numPr>
          <w:ilvl w:val="0"/>
          <w:numId w:val="1002"/>
        </w:numPr>
      </w:pPr>
      <w:r>
        <w:rPr>
          <w:b/>
          <w:bCs/>
        </w:rPr>
        <w:t xml:space="preserve">Reading Moses’ phrase</w:t>
      </w:r>
      <w:r>
        <w:rPr>
          <w:b/>
          <w:bCs/>
        </w:rPr>
        <w:t xml:space="preserve"> </w:t>
      </w:r>
      <w:r>
        <w:rPr>
          <w:b/>
          <w:bCs/>
        </w:rPr>
        <w:t xml:space="preserve">“the LORD was angry with me on your account”</w:t>
      </w:r>
      <w:r>
        <w:rPr>
          <w:b/>
          <w:bCs/>
        </w:rPr>
        <w:t xml:space="preserve"> </w:t>
      </w:r>
      <w:r>
        <w:rPr>
          <w:b/>
          <w:bCs/>
        </w:rPr>
        <w:t xml:space="preserve">(v. 26) as Moses deflecting personal responsibility.</w:t>
      </w:r>
      <w:r>
        <w:t xml:space="preserve"> </w:t>
      </w:r>
      <w:r>
        <w:t xml:space="preserve">This phrase (repeated in 1:37 and 4:21) has been read as Moses blaming Israel for his exclusion—a kind of self-exculpation. This misreads the text. Moses is not denying his Meribah failure; he is observing that his sin was inseparable from Israel’s rebellion—he struck the rock in a moment of exasperation with a rebellious people. The phrase identifies the covenant context of his failure, not an excuse for it. Preaching that either ignores this phrase or reads it as evasion fails to reckon with Moses’ honest, integrated understanding of why he is standing on the wrong side of the Jordan.</w:t>
      </w:r>
    </w:p>
    <w:p>
      <w:r>
        <w:pict>
          <v:rect style="width:0;height:1.5pt" o:hralign="center" o:hrstd="t" o:hr="t"/>
        </w:pict>
      </w:r>
    </w:p>
    <w:p>
      <w:pPr>
        <w:pStyle w:val="FirstParagraph"/>
      </w:pPr>
      <w:r>
        <w:rPr>
          <w:i/>
          <w:iCs/>
        </w:rPr>
        <w:t xml:space="preserve">Generated per CLAUDE2.md framework. File: 05 Deuteronomy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2026-07-14T21:02:00Z</dcterms:created>
  <dcterms:modified xsi:type="dcterms:W3CDTF">2026-07-14T21:02:00Z</dcterms:modified>
</cp:coreProperties>
</file>

<file path=docProps/custom.xml><?xml version="1.0" encoding="utf-8"?>
<Properties xmlns="http://schemas.openxmlformats.org/officeDocument/2006/custom-properties" xmlns:vt="http://schemas.openxmlformats.org/officeDocument/2006/docPropsVTypes"/>
</file>